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2F" w:rsidRPr="00C7702F" w:rsidRDefault="00C7702F" w:rsidP="00C7702F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C7702F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ИЗО</w:t>
      </w:r>
      <w:r w:rsidR="00C767E3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для 5-7</w:t>
      </w:r>
      <w:bookmarkStart w:id="0" w:name="_GoBack"/>
      <w:bookmarkEnd w:id="0"/>
      <w:r w:rsidRPr="00C7702F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классов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r w:rsidRPr="00C7702F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Рабочая программа является частью ООП ООО гимназии и составлена на основе федеральной рабочей программы, в соответствии с ФОП и обновлёнными ФГОС ООО.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proofErr w:type="gramStart"/>
      <w:r w:rsidRPr="00C7702F">
        <w:rPr>
          <w:rFonts w:ascii="PT Astra Serif" w:hAnsi="PT Astra Serif"/>
          <w:color w:val="000000"/>
          <w:sz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C7702F">
        <w:rPr>
          <w:rFonts w:ascii="PT Astra Serif" w:hAnsi="PT Astra Serif"/>
          <w:color w:val="000000"/>
          <w:sz w:val="24"/>
          <w:lang w:val="ru-RU"/>
        </w:rPr>
        <w:t>обучающихся</w:t>
      </w:r>
      <w:proofErr w:type="gramEnd"/>
      <w:r w:rsidRPr="00C7702F">
        <w:rPr>
          <w:rFonts w:ascii="PT Astra Serif" w:hAnsi="PT Astra Serif"/>
          <w:color w:val="000000"/>
          <w:sz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7702F">
        <w:rPr>
          <w:rFonts w:ascii="PT Astra Serif" w:hAnsi="PT Astra Serif"/>
          <w:color w:val="000000"/>
          <w:sz w:val="24"/>
          <w:lang w:val="ru-RU"/>
        </w:rPr>
        <w:t>психовозрастные</w:t>
      </w:r>
      <w:proofErr w:type="spellEnd"/>
      <w:r w:rsidRPr="00C7702F">
        <w:rPr>
          <w:rFonts w:ascii="PT Astra Serif" w:hAnsi="PT Astra Serif"/>
          <w:color w:val="000000"/>
          <w:sz w:val="24"/>
          <w:lang w:val="ru-RU"/>
        </w:rPr>
        <w:t xml:space="preserve"> особенности развития обучающихся 11–15 лет.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b/>
          <w:color w:val="000000"/>
          <w:sz w:val="24"/>
          <w:lang w:val="ru-RU"/>
        </w:rPr>
        <w:t>Целью изучения изобразительного искусства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b/>
          <w:color w:val="000000"/>
          <w:sz w:val="24"/>
          <w:lang w:val="ru-RU"/>
        </w:rPr>
        <w:t>Задачами изобразительного искусства являются: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развитие наблюдательности, ассоциативного мышления и творческого воображения;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lastRenderedPageBreak/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Times New Roman" w:hAnsi="Times New Roman" w:cs="Times New Roman"/>
          <w:color w:val="000000"/>
          <w:sz w:val="24"/>
          <w:lang w:val="ru-RU"/>
        </w:rPr>
        <w:t>‌</w:t>
      </w:r>
      <w:bookmarkStart w:id="1" w:name="037c86a0-0100-46f4-8a06-fc1394a836a9"/>
      <w:r w:rsidRPr="00C7702F">
        <w:rPr>
          <w:rFonts w:ascii="PT Astra Serif" w:hAnsi="PT Astra Serif" w:cs="PT Astra Serif"/>
          <w:color w:val="000000"/>
          <w:sz w:val="24"/>
          <w:lang w:val="ru-RU"/>
        </w:rPr>
        <w:t>Общее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число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часов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,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рекомендованных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для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изучения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изобразительного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искусства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,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–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102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: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5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классе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–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34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(1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неделю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),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6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классе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–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34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(1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неделю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),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7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классе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–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34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часа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(1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час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в</w:t>
      </w:r>
      <w:r w:rsidRPr="00C7702F">
        <w:rPr>
          <w:rFonts w:ascii="PT Astra Serif" w:hAnsi="PT Astra Serif"/>
          <w:color w:val="000000"/>
          <w:sz w:val="24"/>
          <w:lang w:val="ru-RU"/>
        </w:rPr>
        <w:t xml:space="preserve"> </w:t>
      </w:r>
      <w:r w:rsidRPr="00C7702F">
        <w:rPr>
          <w:rFonts w:ascii="PT Astra Serif" w:hAnsi="PT Astra Serif" w:cs="PT Astra Serif"/>
          <w:color w:val="000000"/>
          <w:sz w:val="24"/>
          <w:lang w:val="ru-RU"/>
        </w:rPr>
        <w:t>неделю</w:t>
      </w:r>
      <w:r w:rsidRPr="00C7702F">
        <w:rPr>
          <w:rFonts w:ascii="PT Astra Serif" w:hAnsi="PT Astra Serif"/>
          <w:color w:val="000000"/>
          <w:sz w:val="24"/>
          <w:lang w:val="ru-RU"/>
        </w:rPr>
        <w:t>).</w:t>
      </w:r>
      <w:bookmarkEnd w:id="1"/>
      <w:r w:rsidRPr="00C7702F">
        <w:rPr>
          <w:rFonts w:ascii="Times New Roman" w:hAnsi="Times New Roman" w:cs="Times New Roman"/>
          <w:color w:val="000000"/>
          <w:sz w:val="24"/>
          <w:lang w:val="ru-RU"/>
        </w:rPr>
        <w:t>‌‌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C7702F">
        <w:rPr>
          <w:rFonts w:ascii="PT Astra Serif" w:hAnsi="PT Astra Serif"/>
          <w:color w:val="000000"/>
          <w:sz w:val="24"/>
          <w:lang w:val="ru-RU"/>
        </w:rPr>
        <w:t>инвариантных</w:t>
      </w:r>
      <w:proofErr w:type="gramEnd"/>
      <w:r w:rsidRPr="00C7702F">
        <w:rPr>
          <w:rFonts w:ascii="PT Astra Serif" w:hAnsi="PT Astra Serif"/>
          <w:color w:val="000000"/>
          <w:sz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C7702F">
        <w:rPr>
          <w:rFonts w:ascii="PT Astra Serif" w:hAnsi="PT Astra Serif"/>
          <w:color w:val="000000"/>
          <w:sz w:val="24"/>
          <w:lang w:val="ru-RU"/>
        </w:rPr>
        <w:t>к</w:t>
      </w:r>
      <w:proofErr w:type="gramEnd"/>
      <w:r w:rsidRPr="00C7702F">
        <w:rPr>
          <w:rFonts w:ascii="PT Astra Serif" w:hAnsi="PT Astra Serif"/>
          <w:color w:val="000000"/>
          <w:sz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Модуль №1 «Декоративно-прикладное и народное искусство» (5 класс)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Модуль №2 «Живопись, графика, скульптура» (6 класс)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Модуль №3 «Архитектура и дизайн» (7 класс)</w:t>
      </w: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lang w:val="ru-RU"/>
        </w:rPr>
      </w:pPr>
      <w:r w:rsidRPr="00C7702F">
        <w:rPr>
          <w:rFonts w:ascii="PT Astra Serif" w:hAnsi="PT Astra Serif"/>
          <w:color w:val="000000"/>
          <w:sz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E1F32" w:rsidRPr="006E1F32" w:rsidRDefault="006E1F32" w:rsidP="006E1F3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6E1F32">
        <w:rPr>
          <w:rFonts w:ascii="PT Astra Serif" w:hAnsi="PT Astra Serif"/>
          <w:sz w:val="24"/>
          <w:szCs w:val="24"/>
          <w:lang w:val="ru-RU"/>
        </w:rPr>
        <w:t xml:space="preserve">Промежуточная итоговая аттестация проходит в форме </w:t>
      </w:r>
      <w:r>
        <w:rPr>
          <w:rFonts w:ascii="PT Astra Serif" w:hAnsi="PT Astra Serif"/>
          <w:sz w:val="24"/>
          <w:szCs w:val="24"/>
          <w:lang w:val="ru-RU"/>
        </w:rPr>
        <w:t>текущего контроля.</w:t>
      </w:r>
    </w:p>
    <w:p w:rsidR="006E1F32" w:rsidRDefault="006E1F32" w:rsidP="00C7702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lang w:val="ru-RU"/>
        </w:rPr>
      </w:pPr>
    </w:p>
    <w:p w:rsidR="00C7702F" w:rsidRPr="00C7702F" w:rsidRDefault="00C7702F" w:rsidP="00C7702F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C7702F" w:rsidRPr="00C7702F" w:rsidRDefault="00C7702F" w:rsidP="00C7702F">
      <w:pPr>
        <w:spacing w:after="0"/>
        <w:ind w:left="120"/>
        <w:rPr>
          <w:rFonts w:ascii="PT Astra Serif" w:hAnsi="PT Astra Serif"/>
          <w:sz w:val="20"/>
          <w:lang w:val="ru-RU"/>
        </w:rPr>
      </w:pPr>
      <w:bookmarkStart w:id="2" w:name="block-17182386"/>
      <w:r w:rsidRPr="00C7702F">
        <w:rPr>
          <w:rFonts w:ascii="PT Astra Serif" w:hAnsi="PT Astra Serif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C7702F" w:rsidRPr="00C7702F" w:rsidRDefault="00C7702F" w:rsidP="00C7702F">
      <w:pPr>
        <w:spacing w:after="0" w:line="480" w:lineRule="auto"/>
        <w:ind w:left="120"/>
        <w:rPr>
          <w:rFonts w:ascii="PT Astra Serif" w:hAnsi="PT Astra Serif"/>
          <w:sz w:val="20"/>
          <w:lang w:val="ru-RU"/>
        </w:rPr>
      </w:pPr>
      <w:r w:rsidRPr="00C7702F">
        <w:rPr>
          <w:rFonts w:ascii="PT Astra Serif" w:hAnsi="PT Astra Serif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7702F" w:rsidRPr="00C7702F" w:rsidRDefault="00C7702F" w:rsidP="00C7702F">
      <w:pPr>
        <w:spacing w:after="0"/>
        <w:rPr>
          <w:rFonts w:ascii="PT Astra Serif" w:hAnsi="PT Astra Serif"/>
          <w:sz w:val="20"/>
          <w:lang w:val="ru-RU"/>
        </w:rPr>
      </w:pPr>
    </w:p>
    <w:tbl>
      <w:tblPr>
        <w:tblStyle w:val="1"/>
        <w:tblW w:w="8789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2410"/>
      </w:tblGrid>
      <w:tr w:rsidR="00C7702F" w:rsidRPr="00C7702F" w:rsidTr="00F879BE">
        <w:tc>
          <w:tcPr>
            <w:tcW w:w="5245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  <w:lang w:val="ru-RU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1.1.2.6.1.1.1 (2) Горяева </w:t>
            </w:r>
            <w:proofErr w:type="gram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НА</w:t>
            </w:r>
            <w:proofErr w:type="gram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., </w:t>
            </w:r>
            <w:proofErr w:type="gram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Островская</w:t>
            </w:r>
            <w:proofErr w:type="gram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О.В. / Под ред.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Неменского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Б.М. Изобразительное искусство / Изобразительное искусство, 5-й класс, Просвещение</w:t>
            </w:r>
          </w:p>
        </w:tc>
        <w:tc>
          <w:tcPr>
            <w:tcW w:w="1134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</w:rPr>
              <w:t>2015/16</w:t>
            </w:r>
          </w:p>
        </w:tc>
        <w:tc>
          <w:tcPr>
            <w:tcW w:w="2410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до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31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августа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2023 г.</w:t>
            </w:r>
          </w:p>
        </w:tc>
      </w:tr>
      <w:tr w:rsidR="00C7702F" w:rsidRPr="00C7702F" w:rsidTr="00F879BE">
        <w:tc>
          <w:tcPr>
            <w:tcW w:w="5245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  <w:lang w:val="ru-RU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1.1.2.6.1.1.2 (2)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Неменская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Л.А. / Под ред.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Неменского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Б.М. Изобразительное искусство / Изобразительное искусство, 6-й класс, Просвещение</w:t>
            </w:r>
          </w:p>
        </w:tc>
        <w:tc>
          <w:tcPr>
            <w:tcW w:w="1134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</w:rPr>
              <w:t>2015/16</w:t>
            </w:r>
          </w:p>
        </w:tc>
        <w:tc>
          <w:tcPr>
            <w:tcW w:w="2410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до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31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августа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2024 г.</w:t>
            </w:r>
          </w:p>
        </w:tc>
      </w:tr>
      <w:tr w:rsidR="00C7702F" w:rsidRPr="00C7702F" w:rsidTr="00F879BE">
        <w:tc>
          <w:tcPr>
            <w:tcW w:w="5245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  <w:lang w:val="ru-RU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1.1.2.6.1.1.3 (2) </w:t>
            </w:r>
            <w:proofErr w:type="gram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Питерских</w:t>
            </w:r>
            <w:proofErr w:type="gram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А.С., Гуров Г.Е. / Под ред.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>Неменского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  <w:lang w:val="ru-RU"/>
              </w:rPr>
              <w:t xml:space="preserve"> Б.М. Изобразительное искусство / Изобразительное искусство, 7-й класс, Просвещение</w:t>
            </w:r>
          </w:p>
        </w:tc>
        <w:tc>
          <w:tcPr>
            <w:tcW w:w="1134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C7702F">
              <w:rPr>
                <w:rFonts w:ascii="PT Astra Serif" w:hAnsi="PT Astra Serif" w:cs="Times New Roman"/>
                <w:sz w:val="24"/>
                <w:szCs w:val="28"/>
              </w:rPr>
              <w:t>2017</w:t>
            </w:r>
          </w:p>
        </w:tc>
        <w:tc>
          <w:tcPr>
            <w:tcW w:w="2410" w:type="dxa"/>
          </w:tcPr>
          <w:p w:rsidR="00C7702F" w:rsidRPr="00C7702F" w:rsidRDefault="00C7702F" w:rsidP="00F879BE">
            <w:pPr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до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31 </w:t>
            </w:r>
            <w:proofErr w:type="spellStart"/>
            <w:r w:rsidRPr="00C7702F">
              <w:rPr>
                <w:rFonts w:ascii="PT Astra Serif" w:hAnsi="PT Astra Serif" w:cs="Times New Roman"/>
                <w:sz w:val="24"/>
                <w:szCs w:val="28"/>
              </w:rPr>
              <w:t>августа</w:t>
            </w:r>
            <w:proofErr w:type="spellEnd"/>
            <w:r w:rsidRPr="00C7702F">
              <w:rPr>
                <w:rFonts w:ascii="PT Astra Serif" w:hAnsi="PT Astra Serif" w:cs="Times New Roman"/>
                <w:sz w:val="24"/>
                <w:szCs w:val="28"/>
              </w:rPr>
              <w:t xml:space="preserve"> 2025 г.</w:t>
            </w:r>
          </w:p>
        </w:tc>
      </w:tr>
    </w:tbl>
    <w:bookmarkEnd w:id="2"/>
    <w:p w:rsidR="00C7702F" w:rsidRPr="00C7702F" w:rsidRDefault="00C7702F" w:rsidP="00C7702F">
      <w:pPr>
        <w:rPr>
          <w:rFonts w:ascii="PT Astra Serif" w:hAnsi="PT Astra Serif"/>
          <w:b/>
          <w:sz w:val="24"/>
          <w:szCs w:val="24"/>
          <w:lang w:val="ru-RU"/>
        </w:rPr>
      </w:pPr>
      <w:r w:rsidRPr="00C7702F">
        <w:rPr>
          <w:rFonts w:ascii="PT Astra Serif" w:hAnsi="PT Astra Serif"/>
          <w:b/>
          <w:sz w:val="24"/>
          <w:szCs w:val="24"/>
          <w:lang w:val="ru-RU"/>
        </w:rPr>
        <w:t>Методическая литература</w:t>
      </w:r>
    </w:p>
    <w:p w:rsidR="00C7702F" w:rsidRPr="00C7702F" w:rsidRDefault="00C7702F" w:rsidP="00C7702F">
      <w:pPr>
        <w:shd w:val="clear" w:color="auto" w:fill="F9F9F9"/>
        <w:spacing w:after="0" w:line="240" w:lineRule="auto"/>
        <w:textAlignment w:val="baseline"/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val="ru-RU" w:eastAsia="ru-RU"/>
        </w:rPr>
      </w:pPr>
      <w:r w:rsidRPr="00C7702F">
        <w:rPr>
          <w:rFonts w:ascii="PT Astra Serif" w:eastAsia="Times New Roman" w:hAnsi="PT Astra Serif" w:cs="Arial"/>
          <w:bCs/>
          <w:color w:val="000000"/>
          <w:sz w:val="24"/>
          <w:szCs w:val="24"/>
          <w:lang w:val="ru-RU" w:eastAsia="ru-RU"/>
        </w:rPr>
        <w:t>Методическое пособие. Изобразительное искусство. 5-8 класс (2022 г.)</w:t>
      </w:r>
      <w:hyperlink r:id="rId5" w:tgtFrame="_blank" w:history="1">
        <w:r w:rsidRPr="00C7702F">
          <w:rPr>
            <w:rFonts w:ascii="PT Astra Serif" w:eastAsia="Times New Roman" w:hAnsi="PT Astra Serif" w:cs="Arial"/>
            <w:color w:val="0000FF"/>
            <w:sz w:val="24"/>
            <w:szCs w:val="24"/>
            <w:bdr w:val="none" w:sz="0" w:space="0" w:color="auto" w:frame="1"/>
            <w:lang w:val="ru-RU" w:eastAsia="ru-RU"/>
          </w:rPr>
          <w:t>Скачать</w:t>
        </w:r>
      </w:hyperlink>
    </w:p>
    <w:p w:rsidR="00C7702F" w:rsidRPr="00C7702F" w:rsidRDefault="00C7702F" w:rsidP="00C7702F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val="ru-RU" w:eastAsia="ru-RU"/>
        </w:rPr>
      </w:pPr>
    </w:p>
    <w:p w:rsidR="00C7702F" w:rsidRPr="00C7702F" w:rsidRDefault="00C767E3" w:rsidP="00C7702F">
      <w:pPr>
        <w:spacing w:after="0" w:line="240" w:lineRule="auto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6" w:history="1">
        <w:r w:rsidR="00C7702F" w:rsidRPr="00C7702F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:rsidR="00291F22" w:rsidRPr="00C7702F" w:rsidRDefault="00291F22" w:rsidP="00C7702F">
      <w:pPr>
        <w:spacing w:after="0" w:line="240" w:lineRule="auto"/>
        <w:ind w:firstLine="709"/>
        <w:rPr>
          <w:rFonts w:ascii="PT Astra Serif" w:hAnsi="PT Astra Serif"/>
          <w:sz w:val="20"/>
          <w:lang w:val="ru-RU"/>
        </w:rPr>
      </w:pPr>
    </w:p>
    <w:sectPr w:rsidR="00291F22" w:rsidRPr="00C77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2F"/>
    <w:rsid w:val="00291F22"/>
    <w:rsid w:val="006E1F32"/>
    <w:rsid w:val="00C767E3"/>
    <w:rsid w:val="00C7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2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2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5" Type="http://schemas.openxmlformats.org/officeDocument/2006/relationships/hyperlink" Target="https://edsoo.ru/wp-content/uploads/2023/08/%D0%9C%D0%B5%D1%82%D0%BE%D0%B4%D0%B8%D1%87%D0%B5%D1%81%D0%BA%D0%BE%D0%B5-%D0%BF%D0%BE%D1%81%D0%BE%D0%B1%D0%B8%D0%B5-%D0%BA-%D0%BF%D1%80%D0%B8%D0%BC%D0%B5%D1%80%D0%BD%D0%BE%D0%B9-%D1%80%D0%B0%D0%B1%D0%BE%D1%87%D0%B5%D0%B9-%D0%BF%D1%80%D0%BE%D0%B3%D1%80%D0%B0%D0%BC%D0%BC%D0%B5-%D0%BE%D1%81%D0%BD%D0%BE%D0%B2%D0%BD%D0%BE%D0%B3%D0%BE-%D0%BE%D0%B1%D1%89%D0%B5%D0%B3%D0%BE-%D0%BE%D0%B1%D1%80%D0%B0%D0%B7%D0%BE%D0%B2%D0%B0%D0%BD%D0%B8%D1%8F-%D0%98%D0%B7%D0%BE%D0%B1%D1%80%D0%B0%D0%B7%D0%B8%D1%82%D0%B5%D0%BB%D1%8C%D0%BD%D0%BE%D0%B5-%D0%B8%D1%81%D0%BA%D1%83%D1%81%D1%81%D1%82%D0%B2%D0%B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995</Words>
  <Characters>5677</Characters>
  <Application>Microsoft Office Word</Application>
  <DocSecurity>0</DocSecurity>
  <Lines>47</Lines>
  <Paragraphs>13</Paragraphs>
  <ScaleCrop>false</ScaleCrop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Лисина Татьяна Григорьевна</cp:lastModifiedBy>
  <cp:revision>3</cp:revision>
  <dcterms:created xsi:type="dcterms:W3CDTF">2024-02-14T07:23:00Z</dcterms:created>
  <dcterms:modified xsi:type="dcterms:W3CDTF">2024-09-10T05:58:00Z</dcterms:modified>
</cp:coreProperties>
</file>